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8FB70" w14:textId="47C2C096" w:rsidR="00B55615" w:rsidRPr="00432762" w:rsidRDefault="00B55615" w:rsidP="00432762">
      <w:pPr>
        <w:jc w:val="center"/>
        <w:rPr>
          <w:b/>
          <w:bCs/>
          <w:u w:val="single"/>
        </w:rPr>
      </w:pPr>
      <w:r w:rsidRPr="00432762">
        <w:rPr>
          <w:b/>
          <w:bCs/>
          <w:u w:val="single"/>
        </w:rPr>
        <w:t xml:space="preserve">Market Infrastructure </w:t>
      </w:r>
      <w:r w:rsidR="00913324" w:rsidRPr="00C34454">
        <w:rPr>
          <w:b/>
          <w:bCs/>
          <w:u w:val="single"/>
        </w:rPr>
        <w:t>Development</w:t>
      </w:r>
      <w:r w:rsidR="00913324" w:rsidRPr="00C34454">
        <w:rPr>
          <w:u w:val="single"/>
        </w:rPr>
        <w:t xml:space="preserve"> </w:t>
      </w:r>
      <w:r w:rsidRPr="00C34454">
        <w:rPr>
          <w:b/>
          <w:bCs/>
          <w:u w:val="single"/>
        </w:rPr>
        <w:t>Survey</w:t>
      </w:r>
    </w:p>
    <w:p w14:paraId="5D42CCBB" w14:textId="77777777" w:rsidR="00FB212A" w:rsidRPr="00E42EEC" w:rsidRDefault="00D31584">
      <w:pPr>
        <w:rPr>
          <w:b/>
          <w:bCs/>
        </w:rPr>
      </w:pPr>
      <w:r w:rsidRPr="00E42EEC">
        <w:rPr>
          <w:b/>
          <w:bCs/>
        </w:rPr>
        <w:t xml:space="preserve"> Introduction</w:t>
      </w:r>
    </w:p>
    <w:p w14:paraId="66B501FD" w14:textId="30ED52B6" w:rsidR="00B55615" w:rsidRPr="00B55615" w:rsidRDefault="00B55615" w:rsidP="00215328">
      <w:pPr>
        <w:jc w:val="both"/>
      </w:pPr>
      <w:r>
        <w:t>As chair of the COMCEC</w:t>
      </w:r>
      <w:r w:rsidR="00913324">
        <w:t xml:space="preserve"> CMR’s Forum’s</w:t>
      </w:r>
      <w:r>
        <w:t xml:space="preserve"> Market Development Task F</w:t>
      </w:r>
      <w:r w:rsidR="00F950B9">
        <w:t xml:space="preserve">orce, the Capital </w:t>
      </w:r>
      <w:r w:rsidR="008129E8">
        <w:t>Market A</w:t>
      </w:r>
      <w:r w:rsidR="00F950B9">
        <w:t>uthority of Ku</w:t>
      </w:r>
      <w:r>
        <w:t>wait (CMA) is pleased to take the</w:t>
      </w:r>
      <w:r w:rsidR="00F950B9">
        <w:t xml:space="preserve"> initiative in the development of OIC member country </w:t>
      </w:r>
      <w:r w:rsidR="00341657">
        <w:t>Capital Markets and Financial Market Infrastructures (FMI</w:t>
      </w:r>
      <w:r w:rsidR="00E738E9">
        <w:t>s</w:t>
      </w:r>
      <w:r w:rsidR="00341657">
        <w:t>)</w:t>
      </w:r>
      <w:r w:rsidR="00F0659E">
        <w:t xml:space="preserve"> in a joint effort with the Co-Chair of </w:t>
      </w:r>
      <w:r w:rsidR="00D338FB">
        <w:t>the</w:t>
      </w:r>
      <w:r w:rsidR="00F0659E">
        <w:t xml:space="preserve"> </w:t>
      </w:r>
      <w:r w:rsidR="00215328">
        <w:t>T</w:t>
      </w:r>
      <w:r w:rsidR="00F0659E">
        <w:t xml:space="preserve">ask </w:t>
      </w:r>
      <w:r w:rsidR="00215328">
        <w:t>F</w:t>
      </w:r>
      <w:r w:rsidR="00F0659E">
        <w:t>orce, the Securities and</w:t>
      </w:r>
      <w:r w:rsidR="005D7326">
        <w:t xml:space="preserve"> Exchange</w:t>
      </w:r>
      <w:r w:rsidR="00E70E18">
        <w:t xml:space="preserve"> </w:t>
      </w:r>
      <w:r w:rsidR="00F0659E">
        <w:t>Organization of I.R. of Iran</w:t>
      </w:r>
      <w:r w:rsidR="001221B5">
        <w:t>,</w:t>
      </w:r>
      <w:r w:rsidR="00F0659E">
        <w:t xml:space="preserve"> along with </w:t>
      </w:r>
      <w:r w:rsidR="00D338FB">
        <w:t>the “</w:t>
      </w:r>
      <w:r w:rsidR="00D338FB" w:rsidRPr="00D338FB">
        <w:t>Market Infrastructure Development Working Group</w:t>
      </w:r>
      <w:r w:rsidR="00D338FB">
        <w:t>”</w:t>
      </w:r>
      <w:r w:rsidR="00D338FB" w:rsidRPr="00D338FB">
        <w:t xml:space="preserve"> </w:t>
      </w:r>
      <w:r w:rsidR="00534A6F">
        <w:t xml:space="preserve">members </w:t>
      </w:r>
      <w:r w:rsidR="00D338FB">
        <w:t xml:space="preserve">which also include </w:t>
      </w:r>
      <w:r w:rsidR="00F0659E">
        <w:t xml:space="preserve">the </w:t>
      </w:r>
      <w:r w:rsidR="00F0659E" w:rsidRPr="00F0659E">
        <w:t xml:space="preserve">Capital Market </w:t>
      </w:r>
      <w:r w:rsidR="00BC669D">
        <w:t>Board</w:t>
      </w:r>
      <w:r w:rsidR="00F0659E" w:rsidRPr="00F0659E">
        <w:t xml:space="preserve"> of Turkey</w:t>
      </w:r>
      <w:r w:rsidR="00E51417">
        <w:t>, Securities and Commodities Authority of the UAE</w:t>
      </w:r>
      <w:r w:rsidR="00E70E18">
        <w:t>, Securities Commission</w:t>
      </w:r>
      <w:r w:rsidR="00E51417">
        <w:t xml:space="preserve"> of Malaysia,</w:t>
      </w:r>
      <w:r w:rsidR="00F0659E">
        <w:t xml:space="preserve"> </w:t>
      </w:r>
      <w:r w:rsidR="00D338FB">
        <w:t>and the</w:t>
      </w:r>
      <w:r w:rsidR="00F0659E">
        <w:t xml:space="preserve"> </w:t>
      </w:r>
      <w:r w:rsidR="00F0659E" w:rsidRPr="00F0659E">
        <w:t>Capital Market</w:t>
      </w:r>
      <w:r w:rsidR="00BC669D">
        <w:t xml:space="preserve"> Development</w:t>
      </w:r>
      <w:r w:rsidR="00F0659E" w:rsidRPr="00F0659E">
        <w:t xml:space="preserve"> Authority of Maldives</w:t>
      </w:r>
      <w:r w:rsidR="00991A22">
        <w:t>.</w:t>
      </w:r>
      <w:r w:rsidR="00156377">
        <w:t xml:space="preserve"> </w:t>
      </w:r>
      <w:r w:rsidRPr="00B55615">
        <w:t>CMA acknowledges the valuable contribution of the Securit</w:t>
      </w:r>
      <w:r>
        <w:t>ies and E</w:t>
      </w:r>
      <w:r w:rsidRPr="00B55615">
        <w:t xml:space="preserve">xchange Commission of Pakistan as chair of the 2013 Market Development Task Force in their report titled ‘Development of Capital Market Infrastructures’. </w:t>
      </w:r>
      <w:r>
        <w:t>Furthermore, t</w:t>
      </w:r>
      <w:r w:rsidRPr="00B55615">
        <w:t xml:space="preserve">he CMA </w:t>
      </w:r>
      <w:r w:rsidR="00B220FD">
        <w:t>along with the</w:t>
      </w:r>
      <w:r w:rsidR="0062407D">
        <w:t xml:space="preserve"> “</w:t>
      </w:r>
      <w:r w:rsidR="0062407D" w:rsidRPr="00D338FB">
        <w:t>Market Infrastructure Development Working Group</w:t>
      </w:r>
      <w:r w:rsidR="0062407D">
        <w:t>”</w:t>
      </w:r>
      <w:r w:rsidR="0062407D" w:rsidRPr="00D338FB">
        <w:t xml:space="preserve"> </w:t>
      </w:r>
      <w:r w:rsidR="0062407D">
        <w:t>members</w:t>
      </w:r>
      <w:r w:rsidR="0062407D" w:rsidRPr="00B55615">
        <w:t xml:space="preserve"> </w:t>
      </w:r>
      <w:r w:rsidRPr="00B55615">
        <w:t xml:space="preserve">will strive to </w:t>
      </w:r>
      <w:r w:rsidR="00AA11FD">
        <w:t>further</w:t>
      </w:r>
      <w:r w:rsidR="003A3BC7">
        <w:t xml:space="preserve"> t</w:t>
      </w:r>
      <w:r w:rsidRPr="00B55615">
        <w:t xml:space="preserve">his report in order to provide OIC members with a deeper and more comprehensive understanding of the components of a well-developed </w:t>
      </w:r>
      <w:r w:rsidR="00341657">
        <w:t>capital market</w:t>
      </w:r>
      <w:r w:rsidR="00341657" w:rsidRPr="00B55615">
        <w:t xml:space="preserve"> </w:t>
      </w:r>
      <w:r w:rsidRPr="00B55615">
        <w:t>as well as the challenges and difficulties apparent in reaching this goal, in the context of the OIC.</w:t>
      </w:r>
    </w:p>
    <w:p w14:paraId="0F5DBE43" w14:textId="77777777" w:rsidR="00D31584" w:rsidRDefault="00D31584">
      <w:pPr>
        <w:rPr>
          <w:b/>
          <w:bCs/>
        </w:rPr>
      </w:pPr>
      <w:r w:rsidRPr="00E42EEC">
        <w:rPr>
          <w:b/>
          <w:bCs/>
        </w:rPr>
        <w:t>Background</w:t>
      </w:r>
    </w:p>
    <w:p w14:paraId="1A58D74D" w14:textId="486D166E" w:rsidR="00F5565B" w:rsidRDefault="00F5565B" w:rsidP="0060400A">
      <w:pPr>
        <w:jc w:val="both"/>
      </w:pPr>
      <w:r>
        <w:t xml:space="preserve">The importance of </w:t>
      </w:r>
      <w:r w:rsidR="008E66F3">
        <w:t xml:space="preserve">capital market </w:t>
      </w:r>
      <w:r>
        <w:t xml:space="preserve">development on welfare and the economy is well documented in the literature. A well-developed capital market, </w:t>
      </w:r>
      <w:r w:rsidR="00A04B70">
        <w:t>i.e.</w:t>
      </w:r>
      <w:r>
        <w:t xml:space="preserve"> a vibrant and efficient capital market is a key contributor to real national income and growth. National income and growth is a main driver of national welfare in the form of job creation and lowering unemployment</w:t>
      </w:r>
      <w:r w:rsidR="00B05FA8">
        <w:t>, which implicitly translate</w:t>
      </w:r>
      <w:r w:rsidR="00E22E96">
        <w:t>s</w:t>
      </w:r>
      <w:r w:rsidR="00B05FA8">
        <w:t xml:space="preserve"> into lower mortality and higher literacy rates.</w:t>
      </w:r>
      <w:r w:rsidR="006238DE">
        <w:t xml:space="preserve"> Reduced unemployment leads to more disposable income, thereby boosting consumption and investment, thus</w:t>
      </w:r>
      <w:r w:rsidR="00EF7520">
        <w:t xml:space="preserve"> adding liquidity to the economy and</w:t>
      </w:r>
      <w:r w:rsidR="006238DE">
        <w:t xml:space="preserve"> contributing to GDP. </w:t>
      </w:r>
      <w:r>
        <w:t>A stronger, more stable economy will incentivize the development of financial intermediaries, further improving capital market efficiency.</w:t>
      </w:r>
      <w:r w:rsidR="00CA7D8A">
        <w:t xml:space="preserve"> </w:t>
      </w:r>
      <w:r>
        <w:t>Furthermore, by providing more efficient access to capital, and protecting market participants by reducing systemic market risk, capital markets can be made to be more attractive to investors and listed entities alike. This will in turn and in theory stimulate the development and growth of all sectors within the economy (subject to favorable laws, rules and regulations), further improving national income and promoting a more diverse and more stable economy and monetary regime</w:t>
      </w:r>
      <w:r w:rsidR="003C3544">
        <w:t>.</w:t>
      </w:r>
      <w:r w:rsidR="003A3BC7">
        <w:t xml:space="preserve"> </w:t>
      </w:r>
      <w:r>
        <w:t xml:space="preserve">This </w:t>
      </w:r>
      <w:r w:rsidR="00E22E96">
        <w:t xml:space="preserve">will naturally </w:t>
      </w:r>
      <w:r>
        <w:t xml:space="preserve">promote </w:t>
      </w:r>
      <w:r w:rsidR="00305833">
        <w:t>foreign direct investment</w:t>
      </w:r>
      <w:r>
        <w:t>, thus increasing investment levels and adding more benefit to the economy in the form of liquidity and job creation</w:t>
      </w:r>
      <w:r w:rsidR="000236D0">
        <w:t>.</w:t>
      </w:r>
    </w:p>
    <w:p w14:paraId="3B8A248B" w14:textId="05797844" w:rsidR="00B10718" w:rsidRDefault="006C307A" w:rsidP="006C307A">
      <w:pPr>
        <w:rPr>
          <w:b/>
          <w:bCs/>
        </w:rPr>
      </w:pPr>
      <w:r w:rsidRPr="00B06FF6">
        <w:rPr>
          <w:b/>
          <w:bCs/>
        </w:rPr>
        <w:t>Aim</w:t>
      </w:r>
    </w:p>
    <w:p w14:paraId="3DA8CB67" w14:textId="5542365D" w:rsidR="006C307A" w:rsidRDefault="00862F10" w:rsidP="00147FF0">
      <w:pPr>
        <w:jc w:val="both"/>
      </w:pPr>
      <w:r>
        <w:t>The</w:t>
      </w:r>
      <w:r w:rsidR="00162114">
        <w:t xml:space="preserve"> questionnaire aims to gather </w:t>
      </w:r>
      <w:r w:rsidR="00A212B7">
        <w:t xml:space="preserve">information for the purpose of analysis </w:t>
      </w:r>
      <w:r w:rsidR="00F7056C">
        <w:t>with the goal of drawing</w:t>
      </w:r>
      <w:r w:rsidR="00A212B7">
        <w:t xml:space="preserve"> meaningful</w:t>
      </w:r>
      <w:r w:rsidR="00147FF0">
        <w:t xml:space="preserve"> </w:t>
      </w:r>
      <w:r w:rsidR="00A212B7">
        <w:t xml:space="preserve">guidelines in the area of </w:t>
      </w:r>
      <w:r w:rsidR="00E738E9">
        <w:t xml:space="preserve">developing </w:t>
      </w:r>
      <w:r w:rsidR="00A212B7">
        <w:t xml:space="preserve">capital market </w:t>
      </w:r>
      <w:r w:rsidR="00E738E9">
        <w:t xml:space="preserve">and financial market </w:t>
      </w:r>
      <w:r w:rsidR="00A212B7">
        <w:t>infrastructure</w:t>
      </w:r>
      <w:r w:rsidR="00E738E9">
        <w:t>s</w:t>
      </w:r>
      <w:r w:rsidR="00A212B7">
        <w:t>.</w:t>
      </w:r>
      <w:r>
        <w:t xml:space="preserve"> </w:t>
      </w:r>
      <w:r w:rsidR="00991A22">
        <w:t xml:space="preserve">This entails an understanding of the market structure for each OIC capital market and the effect of integration between FMIs and the exchanges. Furthermore, we aim to study the relationship between the level of development of FMIs, the risk management framework and the development of the OIC </w:t>
      </w:r>
      <w:r w:rsidR="00E738E9">
        <w:t xml:space="preserve">capital </w:t>
      </w:r>
      <w:r w:rsidR="00991A22">
        <w:t>markets. This could be measured</w:t>
      </w:r>
      <w:r w:rsidR="006C2842">
        <w:t xml:space="preserve"> by liquidity, the diversity of products available in each market and the type of investors participating in the market.</w:t>
      </w:r>
      <w:r w:rsidR="00991A22">
        <w:t xml:space="preserve"> </w:t>
      </w:r>
      <w:r>
        <w:t>The nature of the analysis will be quantitative</w:t>
      </w:r>
      <w:r w:rsidR="008E66F3">
        <w:t xml:space="preserve"> and qualitative</w:t>
      </w:r>
      <w:r>
        <w:t xml:space="preserve"> and will be based on internationally accepted </w:t>
      </w:r>
      <w:r>
        <w:lastRenderedPageBreak/>
        <w:t>best practice principles of</w:t>
      </w:r>
      <w:r w:rsidR="00D05DEF">
        <w:t xml:space="preserve"> c</w:t>
      </w:r>
      <w:r>
        <w:t xml:space="preserve">apital market infrastructure, namely, MSCI and the IOSCO </w:t>
      </w:r>
      <w:r w:rsidR="00305833">
        <w:t>P</w:t>
      </w:r>
      <w:r>
        <w:t xml:space="preserve">rinciples </w:t>
      </w:r>
      <w:r w:rsidR="00AF4303">
        <w:t>of</w:t>
      </w:r>
      <w:r>
        <w:t xml:space="preserve"> </w:t>
      </w:r>
      <w:r w:rsidR="00305833">
        <w:t>F</w:t>
      </w:r>
      <w:r>
        <w:t xml:space="preserve">inancial </w:t>
      </w:r>
      <w:r w:rsidR="00305833">
        <w:t>M</w:t>
      </w:r>
      <w:r>
        <w:t xml:space="preserve">arket </w:t>
      </w:r>
      <w:r w:rsidR="00305833">
        <w:t>I</w:t>
      </w:r>
      <w:r>
        <w:t xml:space="preserve">nfrastructure (PFMI). The ultimate aim is to provide a </w:t>
      </w:r>
      <w:r w:rsidR="008A0C6D">
        <w:t xml:space="preserve">useful </w:t>
      </w:r>
      <w:r>
        <w:t>resource</w:t>
      </w:r>
      <w:r w:rsidR="008A0C6D">
        <w:t xml:space="preserve"> in the form</w:t>
      </w:r>
      <w:r w:rsidR="00F7056C">
        <w:t xml:space="preserve"> of</w:t>
      </w:r>
      <w:r w:rsidR="008A0C6D">
        <w:t xml:space="preserve"> a report</w:t>
      </w:r>
      <w:r w:rsidR="000236D0">
        <w:t>/</w:t>
      </w:r>
      <w:r w:rsidR="001221B5">
        <w:t>road map</w:t>
      </w:r>
      <w:r>
        <w:t xml:space="preserve"> for all OIC members looking to</w:t>
      </w:r>
      <w:r w:rsidR="00D05DEF">
        <w:t xml:space="preserve"> develop their capital markets </w:t>
      </w:r>
      <w:r w:rsidR="0060400A">
        <w:t>and identify</w:t>
      </w:r>
      <w:r w:rsidR="008A0C6D">
        <w:t xml:space="preserve"> and mediate flaws or weaknesses in their capital market infrastructure.</w:t>
      </w:r>
      <w:r w:rsidR="00156377">
        <w:t xml:space="preserve"> </w:t>
      </w:r>
      <w:r w:rsidR="006C2842">
        <w:t>For this purpose, some questions will be detailed and specific</w:t>
      </w:r>
      <w:r w:rsidR="00BC669D">
        <w:t>.</w:t>
      </w:r>
      <w:r w:rsidR="00D074E5">
        <w:t xml:space="preserve"> In </w:t>
      </w:r>
      <w:r w:rsidR="00305833">
        <w:t>addition,</w:t>
      </w:r>
      <w:r w:rsidR="00BC669D">
        <w:t xml:space="preserve"> The Task Force recognizes the importance of well-developed FMIs both for the sake of local economic conditions and for regional economic improvement as a </w:t>
      </w:r>
      <w:r w:rsidR="00BC669D" w:rsidRPr="00534A6F">
        <w:t>whole. Therefore, the</w:t>
      </w:r>
      <w:r w:rsidR="00BC669D">
        <w:t xml:space="preserve"> report will focus on the importance of FMI development as a pre-requisite for capital markets</w:t>
      </w:r>
      <w:r w:rsidR="00D451C5">
        <w:t xml:space="preserve"> looking</w:t>
      </w:r>
      <w:r w:rsidR="00BC669D">
        <w:t xml:space="preserve"> to provide more advanced investment products and services. These products and services are instrumental in building a more developed capital market and attra</w:t>
      </w:r>
      <w:r w:rsidR="001221B5">
        <w:t>cting a larger investor base thereby</w:t>
      </w:r>
      <w:r w:rsidR="00BC669D">
        <w:t xml:space="preserve"> boosting capital flows</w:t>
      </w:r>
      <w:r w:rsidR="00D05DEF">
        <w:t>.  Furthermore, standardizing a road map for FMI development within OIC members will possibly strengthen regional economic ties by reducing cross border barriers to cooperation, trade, and capital flows.</w:t>
      </w:r>
    </w:p>
    <w:p w14:paraId="2240AD2B" w14:textId="16073DBE" w:rsidR="00D31584" w:rsidRPr="00B06FF6" w:rsidRDefault="00D31584" w:rsidP="0062407D">
      <w:pPr>
        <w:rPr>
          <w:b/>
          <w:bCs/>
        </w:rPr>
      </w:pPr>
      <w:r w:rsidRPr="00B06FF6">
        <w:rPr>
          <w:b/>
          <w:bCs/>
        </w:rPr>
        <w:t xml:space="preserve">Scope: Sections/ </w:t>
      </w:r>
      <w:r w:rsidR="0062407D">
        <w:rPr>
          <w:b/>
          <w:bCs/>
        </w:rPr>
        <w:t>C</w:t>
      </w:r>
      <w:r w:rsidR="0062407D" w:rsidRPr="00B06FF6">
        <w:rPr>
          <w:b/>
          <w:bCs/>
        </w:rPr>
        <w:t xml:space="preserve">overed </w:t>
      </w:r>
      <w:r w:rsidRPr="00B06FF6">
        <w:rPr>
          <w:b/>
          <w:bCs/>
        </w:rPr>
        <w:t xml:space="preserve">topics </w:t>
      </w:r>
    </w:p>
    <w:p w14:paraId="2F6A7980" w14:textId="5BCC4637" w:rsidR="00B10718" w:rsidRDefault="00B2604B" w:rsidP="00E738E9">
      <w:pPr>
        <w:jc w:val="both"/>
      </w:pPr>
      <w:r>
        <w:t xml:space="preserve">The </w:t>
      </w:r>
      <w:r w:rsidR="00B06FF6">
        <w:t xml:space="preserve">survey population </w:t>
      </w:r>
      <w:r>
        <w:t>is 56 OIC member countries.</w:t>
      </w:r>
      <w:r w:rsidR="00B06FF6">
        <w:t xml:space="preserve"> The </w:t>
      </w:r>
      <w:r w:rsidR="000236D0">
        <w:t xml:space="preserve">number of </w:t>
      </w:r>
      <w:r w:rsidR="00B06FF6">
        <w:t xml:space="preserve">responding authorities will be the representative sample. </w:t>
      </w:r>
      <w:r>
        <w:t xml:space="preserve"> The questions</w:t>
      </w:r>
      <w:r w:rsidR="003C3544">
        <w:t xml:space="preserve"> will</w:t>
      </w:r>
      <w:r>
        <w:t xml:space="preserve"> </w:t>
      </w:r>
      <w:r w:rsidR="0030234D">
        <w:t>attempt to gauge</w:t>
      </w:r>
      <w:r>
        <w:t xml:space="preserve"> the following areas of </w:t>
      </w:r>
      <w:r w:rsidR="0030234D">
        <w:t>financial market infrastructure within the re</w:t>
      </w:r>
      <w:r w:rsidR="00B06FF6">
        <w:t xml:space="preserve">spective OIC member </w:t>
      </w:r>
      <w:r w:rsidR="00E738E9">
        <w:t xml:space="preserve">authorities: </w:t>
      </w:r>
      <w:r w:rsidR="00B10718">
        <w:t xml:space="preserve"> </w:t>
      </w:r>
    </w:p>
    <w:p w14:paraId="05115C90" w14:textId="580BC4D4" w:rsidR="00B2604B" w:rsidRDefault="00B10718" w:rsidP="00147FF0">
      <w:pPr>
        <w:pStyle w:val="ListParagraph"/>
        <w:numPr>
          <w:ilvl w:val="0"/>
          <w:numId w:val="4"/>
        </w:numPr>
      </w:pPr>
      <w:r>
        <w:t xml:space="preserve">FMIs and </w:t>
      </w:r>
      <w:r w:rsidR="00B2604B">
        <w:t>Market structure</w:t>
      </w:r>
    </w:p>
    <w:p w14:paraId="5FB1FD3E" w14:textId="32C94CC7" w:rsidR="00B10718" w:rsidRDefault="00B10718" w:rsidP="00147FF0">
      <w:pPr>
        <w:pStyle w:val="ListParagraph"/>
        <w:numPr>
          <w:ilvl w:val="0"/>
          <w:numId w:val="4"/>
        </w:numPr>
      </w:pPr>
      <w:r>
        <w:t>Clearing and Settlement framework</w:t>
      </w:r>
    </w:p>
    <w:p w14:paraId="6F932EBB" w14:textId="4573B262" w:rsidR="00B10718" w:rsidRDefault="00B10718" w:rsidP="00147FF0">
      <w:pPr>
        <w:pStyle w:val="ListParagraph"/>
        <w:numPr>
          <w:ilvl w:val="0"/>
          <w:numId w:val="4"/>
        </w:numPr>
      </w:pPr>
      <w:r>
        <w:t>Available investment products and services</w:t>
      </w:r>
      <w:r w:rsidR="00534A6F">
        <w:t xml:space="preserve"> in member countries</w:t>
      </w:r>
    </w:p>
    <w:p w14:paraId="7DEE708C" w14:textId="2AD2E268" w:rsidR="00B10718" w:rsidRDefault="00B10718" w:rsidP="00147FF0">
      <w:pPr>
        <w:pStyle w:val="ListParagraph"/>
        <w:numPr>
          <w:ilvl w:val="0"/>
          <w:numId w:val="4"/>
        </w:numPr>
      </w:pPr>
      <w:r>
        <w:t>Rules and regulations pertaining to products and services rendered</w:t>
      </w:r>
    </w:p>
    <w:p w14:paraId="2B270560" w14:textId="2789CDA4" w:rsidR="00986133" w:rsidRDefault="00B10718" w:rsidP="00147FF0">
      <w:pPr>
        <w:pStyle w:val="ListParagraph"/>
        <w:numPr>
          <w:ilvl w:val="0"/>
          <w:numId w:val="4"/>
        </w:numPr>
      </w:pPr>
      <w:r>
        <w:t>Risk based supervision</w:t>
      </w:r>
      <w:r w:rsidR="00534A6F">
        <w:t xml:space="preserve"> framework</w:t>
      </w:r>
      <w:r w:rsidR="00913324">
        <w:t>, where applicable</w:t>
      </w:r>
    </w:p>
    <w:p w14:paraId="3052DE82" w14:textId="45EDC9E9" w:rsidR="00D31584" w:rsidRPr="00B55615" w:rsidRDefault="00D31584" w:rsidP="00D31584">
      <w:pPr>
        <w:rPr>
          <w:b/>
          <w:bCs/>
        </w:rPr>
      </w:pPr>
      <w:r w:rsidRPr="00B55615">
        <w:rPr>
          <w:b/>
          <w:bCs/>
        </w:rPr>
        <w:t>Definitions and Abbreviations</w:t>
      </w:r>
    </w:p>
    <w:tbl>
      <w:tblPr>
        <w:tblW w:w="7940" w:type="dxa"/>
        <w:tblInd w:w="-5" w:type="dxa"/>
        <w:tblLook w:val="04A0" w:firstRow="1" w:lastRow="0" w:firstColumn="1" w:lastColumn="0" w:noHBand="0" w:noVBand="1"/>
      </w:tblPr>
      <w:tblGrid>
        <w:gridCol w:w="1700"/>
        <w:gridCol w:w="6240"/>
      </w:tblGrid>
      <w:tr w:rsidR="00DF7F12" w:rsidRPr="00DF7F12" w14:paraId="69198963" w14:textId="77777777" w:rsidTr="00DF7F12">
        <w:trPr>
          <w:trHeight w:val="30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C0D8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BCP</w:t>
            </w:r>
          </w:p>
        </w:tc>
        <w:tc>
          <w:tcPr>
            <w:tcW w:w="6240" w:type="dxa"/>
            <w:tcBorders>
              <w:top w:val="single" w:sz="4" w:space="0" w:color="auto"/>
              <w:left w:val="nil"/>
              <w:bottom w:val="single" w:sz="4" w:space="0" w:color="auto"/>
              <w:right w:val="single" w:sz="4" w:space="0" w:color="auto"/>
            </w:tcBorders>
            <w:shd w:val="clear" w:color="auto" w:fill="auto"/>
            <w:vAlign w:val="center"/>
            <w:hideMark/>
          </w:tcPr>
          <w:p w14:paraId="4C8017B0"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Business Continuity Plan</w:t>
            </w:r>
          </w:p>
        </w:tc>
      </w:tr>
      <w:tr w:rsidR="00DF7F12" w:rsidRPr="00DF7F12" w14:paraId="5E9DFCAA"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3B87BA0"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CCP</w:t>
            </w:r>
          </w:p>
        </w:tc>
        <w:tc>
          <w:tcPr>
            <w:tcW w:w="6240" w:type="dxa"/>
            <w:tcBorders>
              <w:top w:val="nil"/>
              <w:left w:val="nil"/>
              <w:bottom w:val="single" w:sz="4" w:space="0" w:color="auto"/>
              <w:right w:val="single" w:sz="4" w:space="0" w:color="auto"/>
            </w:tcBorders>
            <w:shd w:val="clear" w:color="auto" w:fill="auto"/>
            <w:vAlign w:val="center"/>
            <w:hideMark/>
          </w:tcPr>
          <w:p w14:paraId="276B68BE"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Central Counterparty</w:t>
            </w:r>
          </w:p>
        </w:tc>
      </w:tr>
      <w:tr w:rsidR="00DF7F12" w:rsidRPr="00DF7F12" w14:paraId="0345285B"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6DF2F613" w14:textId="6DF19FD2"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CMA</w:t>
            </w:r>
            <w:r w:rsidR="0030247A">
              <w:rPr>
                <w:rFonts w:ascii="Calibri" w:eastAsia="Times New Roman" w:hAnsi="Calibri" w:cs="Times New Roman"/>
                <w:color w:val="000000"/>
              </w:rPr>
              <w:t xml:space="preserve"> - Kuwait</w:t>
            </w:r>
          </w:p>
        </w:tc>
        <w:tc>
          <w:tcPr>
            <w:tcW w:w="6240" w:type="dxa"/>
            <w:tcBorders>
              <w:top w:val="nil"/>
              <w:left w:val="nil"/>
              <w:bottom w:val="single" w:sz="4" w:space="0" w:color="auto"/>
              <w:right w:val="single" w:sz="4" w:space="0" w:color="auto"/>
            </w:tcBorders>
            <w:shd w:val="clear" w:color="auto" w:fill="auto"/>
            <w:vAlign w:val="center"/>
            <w:hideMark/>
          </w:tcPr>
          <w:p w14:paraId="1CD71B75"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Capital Markets Authority, Kuwait</w:t>
            </w:r>
          </w:p>
        </w:tc>
      </w:tr>
      <w:tr w:rsidR="00DF7F12" w:rsidRPr="00DF7F12" w14:paraId="34D670FE"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F29DE2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CMB - Turkey</w:t>
            </w:r>
          </w:p>
        </w:tc>
        <w:tc>
          <w:tcPr>
            <w:tcW w:w="6240" w:type="dxa"/>
            <w:tcBorders>
              <w:top w:val="nil"/>
              <w:left w:val="nil"/>
              <w:bottom w:val="single" w:sz="4" w:space="0" w:color="auto"/>
              <w:right w:val="single" w:sz="4" w:space="0" w:color="auto"/>
            </w:tcBorders>
            <w:shd w:val="clear" w:color="auto" w:fill="auto"/>
            <w:vAlign w:val="center"/>
            <w:hideMark/>
          </w:tcPr>
          <w:p w14:paraId="543CA017"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Capital Markets Board of Turkey</w:t>
            </w:r>
          </w:p>
        </w:tc>
      </w:tr>
      <w:tr w:rsidR="00DF7F12" w:rsidRPr="00DF7F12" w14:paraId="3B2E758E"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21B98390"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CMDA - Maldives</w:t>
            </w:r>
          </w:p>
        </w:tc>
        <w:tc>
          <w:tcPr>
            <w:tcW w:w="6240" w:type="dxa"/>
            <w:tcBorders>
              <w:top w:val="nil"/>
              <w:left w:val="nil"/>
              <w:bottom w:val="single" w:sz="4" w:space="0" w:color="auto"/>
              <w:right w:val="single" w:sz="4" w:space="0" w:color="auto"/>
            </w:tcBorders>
            <w:shd w:val="clear" w:color="auto" w:fill="auto"/>
            <w:vAlign w:val="center"/>
            <w:hideMark/>
          </w:tcPr>
          <w:p w14:paraId="64F8E322"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Capital Market Development Authority of Maldives</w:t>
            </w:r>
          </w:p>
        </w:tc>
      </w:tr>
      <w:tr w:rsidR="00DF7F12" w:rsidRPr="00DF7F12" w14:paraId="5FD64303"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0609923"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CSD</w:t>
            </w:r>
          </w:p>
        </w:tc>
        <w:tc>
          <w:tcPr>
            <w:tcW w:w="6240" w:type="dxa"/>
            <w:tcBorders>
              <w:top w:val="nil"/>
              <w:left w:val="nil"/>
              <w:bottom w:val="single" w:sz="4" w:space="0" w:color="auto"/>
              <w:right w:val="single" w:sz="4" w:space="0" w:color="auto"/>
            </w:tcBorders>
            <w:shd w:val="clear" w:color="auto" w:fill="auto"/>
            <w:vAlign w:val="center"/>
            <w:hideMark/>
          </w:tcPr>
          <w:p w14:paraId="14DF914F"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Central Securities Depository</w:t>
            </w:r>
          </w:p>
        </w:tc>
      </w:tr>
      <w:tr w:rsidR="00DF7F12" w:rsidRPr="00DF7F12" w14:paraId="48E68005"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39D5C4F4"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DCM</w:t>
            </w:r>
          </w:p>
        </w:tc>
        <w:tc>
          <w:tcPr>
            <w:tcW w:w="6240" w:type="dxa"/>
            <w:tcBorders>
              <w:top w:val="nil"/>
              <w:left w:val="nil"/>
              <w:bottom w:val="single" w:sz="4" w:space="0" w:color="auto"/>
              <w:right w:val="single" w:sz="4" w:space="0" w:color="auto"/>
            </w:tcBorders>
            <w:shd w:val="clear" w:color="auto" w:fill="auto"/>
            <w:vAlign w:val="center"/>
            <w:hideMark/>
          </w:tcPr>
          <w:p w14:paraId="58F1A226"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Direct Clearing Member</w:t>
            </w:r>
          </w:p>
        </w:tc>
      </w:tr>
      <w:tr w:rsidR="00DF7F12" w:rsidRPr="00DF7F12" w14:paraId="4E036732"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4DCA0F17"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DNS</w:t>
            </w:r>
          </w:p>
        </w:tc>
        <w:tc>
          <w:tcPr>
            <w:tcW w:w="6240" w:type="dxa"/>
            <w:tcBorders>
              <w:top w:val="nil"/>
              <w:left w:val="nil"/>
              <w:bottom w:val="single" w:sz="4" w:space="0" w:color="auto"/>
              <w:right w:val="single" w:sz="4" w:space="0" w:color="auto"/>
            </w:tcBorders>
            <w:shd w:val="clear" w:color="auto" w:fill="auto"/>
            <w:vAlign w:val="center"/>
            <w:hideMark/>
          </w:tcPr>
          <w:p w14:paraId="5BB1C5F0"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Deferred Net Settlement</w:t>
            </w:r>
          </w:p>
        </w:tc>
      </w:tr>
      <w:tr w:rsidR="00DF7F12" w:rsidRPr="00DF7F12" w14:paraId="042A3BE2"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739ACF4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DVD</w:t>
            </w:r>
          </w:p>
        </w:tc>
        <w:tc>
          <w:tcPr>
            <w:tcW w:w="6240" w:type="dxa"/>
            <w:tcBorders>
              <w:top w:val="nil"/>
              <w:left w:val="nil"/>
              <w:bottom w:val="single" w:sz="4" w:space="0" w:color="auto"/>
              <w:right w:val="single" w:sz="4" w:space="0" w:color="auto"/>
            </w:tcBorders>
            <w:shd w:val="clear" w:color="auto" w:fill="auto"/>
            <w:vAlign w:val="center"/>
            <w:hideMark/>
          </w:tcPr>
          <w:p w14:paraId="150F39D4"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Delivery Versus Delivery</w:t>
            </w:r>
          </w:p>
        </w:tc>
      </w:tr>
      <w:tr w:rsidR="00DF7F12" w:rsidRPr="00DF7F12" w14:paraId="3EA0B5FE"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6347F39D"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DVP</w:t>
            </w:r>
          </w:p>
        </w:tc>
        <w:tc>
          <w:tcPr>
            <w:tcW w:w="6240" w:type="dxa"/>
            <w:tcBorders>
              <w:top w:val="nil"/>
              <w:left w:val="nil"/>
              <w:bottom w:val="single" w:sz="4" w:space="0" w:color="auto"/>
              <w:right w:val="single" w:sz="4" w:space="0" w:color="auto"/>
            </w:tcBorders>
            <w:shd w:val="clear" w:color="auto" w:fill="auto"/>
            <w:vAlign w:val="center"/>
            <w:hideMark/>
          </w:tcPr>
          <w:p w14:paraId="5A59B5CF"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Delivery Versus Payment</w:t>
            </w:r>
          </w:p>
        </w:tc>
      </w:tr>
      <w:tr w:rsidR="00DF7F12" w:rsidRPr="00DF7F12" w14:paraId="32EDF735"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3672AB6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ETF</w:t>
            </w:r>
          </w:p>
        </w:tc>
        <w:tc>
          <w:tcPr>
            <w:tcW w:w="6240" w:type="dxa"/>
            <w:tcBorders>
              <w:top w:val="nil"/>
              <w:left w:val="nil"/>
              <w:bottom w:val="single" w:sz="4" w:space="0" w:color="auto"/>
              <w:right w:val="single" w:sz="4" w:space="0" w:color="auto"/>
            </w:tcBorders>
            <w:shd w:val="clear" w:color="auto" w:fill="auto"/>
            <w:vAlign w:val="center"/>
            <w:hideMark/>
          </w:tcPr>
          <w:p w14:paraId="6826C8B0"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Exchange Traded Fund</w:t>
            </w:r>
          </w:p>
        </w:tc>
      </w:tr>
      <w:tr w:rsidR="00DF7F12" w:rsidRPr="00DF7F12" w14:paraId="477CB68E"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6E317BF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FDI</w:t>
            </w:r>
          </w:p>
        </w:tc>
        <w:tc>
          <w:tcPr>
            <w:tcW w:w="6240" w:type="dxa"/>
            <w:tcBorders>
              <w:top w:val="nil"/>
              <w:left w:val="nil"/>
              <w:bottom w:val="single" w:sz="4" w:space="0" w:color="auto"/>
              <w:right w:val="single" w:sz="4" w:space="0" w:color="auto"/>
            </w:tcBorders>
            <w:shd w:val="clear" w:color="auto" w:fill="auto"/>
            <w:vAlign w:val="center"/>
            <w:hideMark/>
          </w:tcPr>
          <w:p w14:paraId="7B6E09D9"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Foreign Direct Investment</w:t>
            </w:r>
          </w:p>
        </w:tc>
      </w:tr>
      <w:tr w:rsidR="00DF7F12" w:rsidRPr="00DF7F12" w14:paraId="3FA42AF3"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6742EA5"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FMI</w:t>
            </w:r>
          </w:p>
        </w:tc>
        <w:tc>
          <w:tcPr>
            <w:tcW w:w="6240" w:type="dxa"/>
            <w:tcBorders>
              <w:top w:val="nil"/>
              <w:left w:val="nil"/>
              <w:bottom w:val="single" w:sz="4" w:space="0" w:color="auto"/>
              <w:right w:val="single" w:sz="4" w:space="0" w:color="auto"/>
            </w:tcBorders>
            <w:shd w:val="clear" w:color="auto" w:fill="auto"/>
            <w:vAlign w:val="center"/>
            <w:hideMark/>
          </w:tcPr>
          <w:p w14:paraId="022E273E"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Financial Market Infrastructure</w:t>
            </w:r>
          </w:p>
        </w:tc>
      </w:tr>
      <w:tr w:rsidR="00DF7F12" w:rsidRPr="00DF7F12" w14:paraId="789CA62A"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8107351"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FTSE</w:t>
            </w:r>
          </w:p>
        </w:tc>
        <w:tc>
          <w:tcPr>
            <w:tcW w:w="6240" w:type="dxa"/>
            <w:tcBorders>
              <w:top w:val="nil"/>
              <w:left w:val="nil"/>
              <w:bottom w:val="single" w:sz="4" w:space="0" w:color="auto"/>
              <w:right w:val="single" w:sz="4" w:space="0" w:color="auto"/>
            </w:tcBorders>
            <w:shd w:val="clear" w:color="auto" w:fill="auto"/>
            <w:vAlign w:val="center"/>
            <w:hideMark/>
          </w:tcPr>
          <w:p w14:paraId="4A249609"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Financial Times Stock Exchange</w:t>
            </w:r>
          </w:p>
        </w:tc>
      </w:tr>
      <w:tr w:rsidR="00DF7F12" w:rsidRPr="00DF7F12" w14:paraId="0428D38C"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2C9FA3B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GCM</w:t>
            </w:r>
          </w:p>
        </w:tc>
        <w:tc>
          <w:tcPr>
            <w:tcW w:w="6240" w:type="dxa"/>
            <w:tcBorders>
              <w:top w:val="nil"/>
              <w:left w:val="nil"/>
              <w:bottom w:val="single" w:sz="4" w:space="0" w:color="auto"/>
              <w:right w:val="single" w:sz="4" w:space="0" w:color="auto"/>
            </w:tcBorders>
            <w:shd w:val="clear" w:color="auto" w:fill="auto"/>
            <w:vAlign w:val="center"/>
            <w:hideMark/>
          </w:tcPr>
          <w:p w14:paraId="0358E3D3"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General Clearing Member</w:t>
            </w:r>
          </w:p>
        </w:tc>
      </w:tr>
      <w:tr w:rsidR="00DF7F12" w:rsidRPr="00DF7F12" w14:paraId="64BD7D6D"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2D4856AF"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MSCI</w:t>
            </w:r>
          </w:p>
        </w:tc>
        <w:tc>
          <w:tcPr>
            <w:tcW w:w="6240" w:type="dxa"/>
            <w:tcBorders>
              <w:top w:val="nil"/>
              <w:left w:val="nil"/>
              <w:bottom w:val="single" w:sz="4" w:space="0" w:color="auto"/>
              <w:right w:val="single" w:sz="4" w:space="0" w:color="auto"/>
            </w:tcBorders>
            <w:shd w:val="clear" w:color="auto" w:fill="auto"/>
            <w:vAlign w:val="center"/>
            <w:hideMark/>
          </w:tcPr>
          <w:p w14:paraId="4B325396"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Morgan Stanley Capital International</w:t>
            </w:r>
          </w:p>
        </w:tc>
      </w:tr>
      <w:tr w:rsidR="00DF7F12" w:rsidRPr="00DF7F12" w14:paraId="55A2D1F0"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5481B9EE"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lastRenderedPageBreak/>
              <w:t>OIC</w:t>
            </w:r>
          </w:p>
        </w:tc>
        <w:tc>
          <w:tcPr>
            <w:tcW w:w="6240" w:type="dxa"/>
            <w:tcBorders>
              <w:top w:val="nil"/>
              <w:left w:val="nil"/>
              <w:bottom w:val="single" w:sz="4" w:space="0" w:color="auto"/>
              <w:right w:val="single" w:sz="4" w:space="0" w:color="auto"/>
            </w:tcBorders>
            <w:shd w:val="clear" w:color="auto" w:fill="auto"/>
            <w:vAlign w:val="center"/>
            <w:hideMark/>
          </w:tcPr>
          <w:p w14:paraId="0FC6B88E"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Organization for Islamic Cooperation</w:t>
            </w:r>
          </w:p>
        </w:tc>
      </w:tr>
      <w:tr w:rsidR="00DF7F12" w:rsidRPr="00DF7F12" w14:paraId="3BF727DF"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625CC06C"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PFMI</w:t>
            </w:r>
          </w:p>
        </w:tc>
        <w:tc>
          <w:tcPr>
            <w:tcW w:w="6240" w:type="dxa"/>
            <w:tcBorders>
              <w:top w:val="nil"/>
              <w:left w:val="nil"/>
              <w:bottom w:val="single" w:sz="4" w:space="0" w:color="auto"/>
              <w:right w:val="single" w:sz="4" w:space="0" w:color="auto"/>
            </w:tcBorders>
            <w:shd w:val="clear" w:color="auto" w:fill="auto"/>
            <w:vAlign w:val="center"/>
            <w:hideMark/>
          </w:tcPr>
          <w:p w14:paraId="1B4EE014"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IOSCO Principles of Financial Market Infrastructure</w:t>
            </w:r>
          </w:p>
        </w:tc>
      </w:tr>
      <w:tr w:rsidR="00DF7F12" w:rsidRPr="00DF7F12" w14:paraId="054F627F"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3C1703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PTM</w:t>
            </w:r>
          </w:p>
        </w:tc>
        <w:tc>
          <w:tcPr>
            <w:tcW w:w="6240" w:type="dxa"/>
            <w:tcBorders>
              <w:top w:val="nil"/>
              <w:left w:val="nil"/>
              <w:bottom w:val="single" w:sz="4" w:space="0" w:color="auto"/>
              <w:right w:val="single" w:sz="4" w:space="0" w:color="auto"/>
            </w:tcBorders>
            <w:shd w:val="clear" w:color="auto" w:fill="auto"/>
            <w:vAlign w:val="center"/>
            <w:hideMark/>
          </w:tcPr>
          <w:p w14:paraId="7EFB2F38"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Post-Trade Model</w:t>
            </w:r>
          </w:p>
        </w:tc>
      </w:tr>
      <w:tr w:rsidR="00DF7F12" w:rsidRPr="00DF7F12" w14:paraId="5C4CBC23"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51824C05"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RTGS</w:t>
            </w:r>
          </w:p>
        </w:tc>
        <w:tc>
          <w:tcPr>
            <w:tcW w:w="6240" w:type="dxa"/>
            <w:tcBorders>
              <w:top w:val="nil"/>
              <w:left w:val="nil"/>
              <w:bottom w:val="single" w:sz="4" w:space="0" w:color="auto"/>
              <w:right w:val="single" w:sz="4" w:space="0" w:color="auto"/>
            </w:tcBorders>
            <w:shd w:val="clear" w:color="auto" w:fill="auto"/>
            <w:vAlign w:val="center"/>
            <w:hideMark/>
          </w:tcPr>
          <w:p w14:paraId="0EAB4A44"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Real-Time Gross Settlement</w:t>
            </w:r>
          </w:p>
        </w:tc>
      </w:tr>
      <w:tr w:rsidR="00DF7F12" w:rsidRPr="00DF7F12" w14:paraId="64790F53"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6DA75B7"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SC - Malaysia</w:t>
            </w:r>
          </w:p>
        </w:tc>
        <w:tc>
          <w:tcPr>
            <w:tcW w:w="6240" w:type="dxa"/>
            <w:tcBorders>
              <w:top w:val="nil"/>
              <w:left w:val="nil"/>
              <w:bottom w:val="single" w:sz="4" w:space="0" w:color="auto"/>
              <w:right w:val="single" w:sz="4" w:space="0" w:color="auto"/>
            </w:tcBorders>
            <w:shd w:val="clear" w:color="auto" w:fill="auto"/>
            <w:vAlign w:val="center"/>
            <w:hideMark/>
          </w:tcPr>
          <w:p w14:paraId="05E2AFA5"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Securities Commission  - Malaysia</w:t>
            </w:r>
          </w:p>
        </w:tc>
      </w:tr>
      <w:tr w:rsidR="00DF7F12" w:rsidRPr="00DF7F12" w14:paraId="41612E0A"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34DE0CF"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SCA - UAE</w:t>
            </w:r>
          </w:p>
        </w:tc>
        <w:tc>
          <w:tcPr>
            <w:tcW w:w="6240" w:type="dxa"/>
            <w:tcBorders>
              <w:top w:val="nil"/>
              <w:left w:val="nil"/>
              <w:bottom w:val="single" w:sz="4" w:space="0" w:color="auto"/>
              <w:right w:val="single" w:sz="4" w:space="0" w:color="auto"/>
            </w:tcBorders>
            <w:shd w:val="clear" w:color="auto" w:fill="auto"/>
            <w:vAlign w:val="center"/>
            <w:hideMark/>
          </w:tcPr>
          <w:p w14:paraId="2DB63021"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Securities and Commodities Authority – UAE</w:t>
            </w:r>
          </w:p>
        </w:tc>
      </w:tr>
      <w:tr w:rsidR="00DF7F12" w:rsidRPr="00DF7F12" w14:paraId="74B3616E"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48301D7C"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SEO - I.R. of Iran</w:t>
            </w:r>
          </w:p>
        </w:tc>
        <w:tc>
          <w:tcPr>
            <w:tcW w:w="6240" w:type="dxa"/>
            <w:tcBorders>
              <w:top w:val="nil"/>
              <w:left w:val="nil"/>
              <w:bottom w:val="single" w:sz="4" w:space="0" w:color="auto"/>
              <w:right w:val="single" w:sz="4" w:space="0" w:color="auto"/>
            </w:tcBorders>
            <w:shd w:val="clear" w:color="auto" w:fill="auto"/>
            <w:vAlign w:val="center"/>
            <w:hideMark/>
          </w:tcPr>
          <w:p w14:paraId="78E7EE71" w14:textId="36996850" w:rsidR="00DF7F12" w:rsidRPr="00DF7F12" w:rsidRDefault="00DF7F12" w:rsidP="00215328">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Securities and Exchange Organization I.R of Iran</w:t>
            </w:r>
          </w:p>
        </w:tc>
      </w:tr>
      <w:tr w:rsidR="00DF7F12" w:rsidRPr="00DF7F12" w14:paraId="1D2AE367"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20ADA6E2"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SLB</w:t>
            </w:r>
          </w:p>
        </w:tc>
        <w:tc>
          <w:tcPr>
            <w:tcW w:w="6240" w:type="dxa"/>
            <w:tcBorders>
              <w:top w:val="nil"/>
              <w:left w:val="nil"/>
              <w:bottom w:val="single" w:sz="4" w:space="0" w:color="auto"/>
              <w:right w:val="single" w:sz="4" w:space="0" w:color="auto"/>
            </w:tcBorders>
            <w:shd w:val="clear" w:color="auto" w:fill="auto"/>
            <w:vAlign w:val="center"/>
            <w:hideMark/>
          </w:tcPr>
          <w:p w14:paraId="40E7F18F"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Securities Lending and Borrowing</w:t>
            </w:r>
          </w:p>
        </w:tc>
      </w:tr>
      <w:tr w:rsidR="00DF7F12" w:rsidRPr="00DF7F12" w14:paraId="3BE04B16"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162A1D7"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SSF</w:t>
            </w:r>
          </w:p>
        </w:tc>
        <w:tc>
          <w:tcPr>
            <w:tcW w:w="6240" w:type="dxa"/>
            <w:tcBorders>
              <w:top w:val="nil"/>
              <w:left w:val="nil"/>
              <w:bottom w:val="single" w:sz="4" w:space="0" w:color="auto"/>
              <w:right w:val="single" w:sz="4" w:space="0" w:color="auto"/>
            </w:tcBorders>
            <w:shd w:val="clear" w:color="auto" w:fill="auto"/>
            <w:vAlign w:val="center"/>
            <w:hideMark/>
          </w:tcPr>
          <w:p w14:paraId="0FE76A28"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Securities Settlement Facility</w:t>
            </w:r>
          </w:p>
        </w:tc>
      </w:tr>
      <w:tr w:rsidR="00DF7F12" w:rsidRPr="00DF7F12" w14:paraId="17A64E18"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26AD5A91"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SSS</w:t>
            </w:r>
          </w:p>
        </w:tc>
        <w:tc>
          <w:tcPr>
            <w:tcW w:w="6240" w:type="dxa"/>
            <w:tcBorders>
              <w:top w:val="nil"/>
              <w:left w:val="nil"/>
              <w:bottom w:val="single" w:sz="4" w:space="0" w:color="auto"/>
              <w:right w:val="single" w:sz="4" w:space="0" w:color="auto"/>
            </w:tcBorders>
            <w:shd w:val="clear" w:color="auto" w:fill="auto"/>
            <w:vAlign w:val="center"/>
            <w:hideMark/>
          </w:tcPr>
          <w:p w14:paraId="637842C4"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Securities Settlement System</w:t>
            </w:r>
          </w:p>
        </w:tc>
      </w:tr>
      <w:tr w:rsidR="00DF7F12" w:rsidRPr="00DF7F12" w14:paraId="60FAEC03"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620EAFFB"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The Task Force</w:t>
            </w:r>
          </w:p>
        </w:tc>
        <w:tc>
          <w:tcPr>
            <w:tcW w:w="6240" w:type="dxa"/>
            <w:tcBorders>
              <w:top w:val="nil"/>
              <w:left w:val="nil"/>
              <w:bottom w:val="single" w:sz="4" w:space="0" w:color="auto"/>
              <w:right w:val="single" w:sz="4" w:space="0" w:color="auto"/>
            </w:tcBorders>
            <w:shd w:val="clear" w:color="auto" w:fill="auto"/>
            <w:vAlign w:val="center"/>
            <w:hideMark/>
          </w:tcPr>
          <w:p w14:paraId="6882120A"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COMCEC Market Development Task Force</w:t>
            </w:r>
          </w:p>
        </w:tc>
      </w:tr>
      <w:tr w:rsidR="00DF7F12" w:rsidRPr="00DF7F12" w14:paraId="5D80EC14"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53D1BE3"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TR</w:t>
            </w:r>
          </w:p>
        </w:tc>
        <w:tc>
          <w:tcPr>
            <w:tcW w:w="6240" w:type="dxa"/>
            <w:tcBorders>
              <w:top w:val="nil"/>
              <w:left w:val="nil"/>
              <w:bottom w:val="single" w:sz="4" w:space="0" w:color="auto"/>
              <w:right w:val="single" w:sz="4" w:space="0" w:color="auto"/>
            </w:tcBorders>
            <w:shd w:val="clear" w:color="auto" w:fill="auto"/>
            <w:vAlign w:val="center"/>
            <w:hideMark/>
          </w:tcPr>
          <w:p w14:paraId="6463A369"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Trading repository</w:t>
            </w:r>
          </w:p>
        </w:tc>
      </w:tr>
      <w:tr w:rsidR="00DF7F12" w:rsidRPr="00DF7F12" w14:paraId="664020AB" w14:textId="77777777" w:rsidTr="00DF7F12">
        <w:trPr>
          <w:trHeight w:val="30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35ED9B8D"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WG</w:t>
            </w:r>
          </w:p>
        </w:tc>
        <w:tc>
          <w:tcPr>
            <w:tcW w:w="6240" w:type="dxa"/>
            <w:tcBorders>
              <w:top w:val="nil"/>
              <w:left w:val="nil"/>
              <w:bottom w:val="single" w:sz="4" w:space="0" w:color="auto"/>
              <w:right w:val="single" w:sz="4" w:space="0" w:color="auto"/>
            </w:tcBorders>
            <w:shd w:val="clear" w:color="auto" w:fill="auto"/>
            <w:vAlign w:val="center"/>
            <w:hideMark/>
          </w:tcPr>
          <w:p w14:paraId="7775335B" w14:textId="77777777" w:rsidR="00DF7F12" w:rsidRPr="00DF7F12" w:rsidRDefault="00DF7F12" w:rsidP="00DF7F12">
            <w:pPr>
              <w:spacing w:after="0" w:line="240" w:lineRule="auto"/>
              <w:rPr>
                <w:rFonts w:ascii="Calibri" w:eastAsia="Times New Roman" w:hAnsi="Calibri" w:cs="Times New Roman"/>
                <w:color w:val="000000"/>
              </w:rPr>
            </w:pPr>
            <w:r w:rsidRPr="00DF7F12">
              <w:rPr>
                <w:rFonts w:ascii="Calibri" w:eastAsia="Times New Roman" w:hAnsi="Calibri" w:cs="Times New Roman"/>
                <w:color w:val="000000"/>
              </w:rPr>
              <w:t>Working Group</w:t>
            </w:r>
          </w:p>
        </w:tc>
      </w:tr>
    </w:tbl>
    <w:p w14:paraId="7EF5ABD0" w14:textId="7E111292" w:rsidR="00E42EEC" w:rsidRDefault="00E42EEC"/>
    <w:p w14:paraId="08D393AF" w14:textId="51E449CE" w:rsidR="003D3C59" w:rsidRDefault="00B83DF1">
      <w:r w:rsidRPr="00B83DF1">
        <w:rPr>
          <w:b/>
          <w:bCs/>
        </w:rPr>
        <w:t>Note:</w:t>
      </w:r>
      <w:r>
        <w:t xml:space="preserve"> For the purpose of comparison</w:t>
      </w:r>
      <w:r w:rsidR="008578F9">
        <w:t xml:space="preserve"> </w:t>
      </w:r>
      <w:r>
        <w:t xml:space="preserve">and analysis of OIC member country </w:t>
      </w:r>
      <w:r w:rsidR="008578F9">
        <w:t>infrastructures</w:t>
      </w:r>
      <w:r w:rsidR="00EE24D7">
        <w:t xml:space="preserve"> in the final report</w:t>
      </w:r>
      <w:r w:rsidR="008578F9">
        <w:t xml:space="preserve">, </w:t>
      </w:r>
      <w:r w:rsidR="008578F9" w:rsidRPr="00EE24D7">
        <w:t>kindly</w:t>
      </w:r>
      <w:r w:rsidRPr="00EE24D7">
        <w:t xml:space="preserve"> </w:t>
      </w:r>
      <w:r w:rsidRPr="0060400A">
        <w:rPr>
          <w:b/>
          <w:bCs/>
          <w:u w:val="single"/>
        </w:rPr>
        <w:t>provide</w:t>
      </w:r>
      <w:r w:rsidRPr="00EE24D7">
        <w:t xml:space="preserve"> the following </w:t>
      </w:r>
      <w:r w:rsidR="008578F9" w:rsidRPr="00EE24D7">
        <w:t xml:space="preserve">additional </w:t>
      </w:r>
      <w:r w:rsidRPr="00EE24D7">
        <w:t>information with the completed questionnaire:</w:t>
      </w:r>
    </w:p>
    <w:p w14:paraId="0749004A" w14:textId="16D6AE0E" w:rsidR="00B83DF1" w:rsidRDefault="00B83DF1" w:rsidP="00147FF0">
      <w:pPr>
        <w:pStyle w:val="ListParagraph"/>
        <w:numPr>
          <w:ilvl w:val="0"/>
          <w:numId w:val="5"/>
        </w:numPr>
      </w:pPr>
      <w:r>
        <w:t xml:space="preserve">Rules and regulations relevant to the governance of FMIs </w:t>
      </w:r>
    </w:p>
    <w:p w14:paraId="60F60761" w14:textId="0F641326" w:rsidR="00B83DF1" w:rsidRDefault="00B83DF1" w:rsidP="00147FF0">
      <w:pPr>
        <w:pStyle w:val="ListParagraph"/>
        <w:numPr>
          <w:ilvl w:val="0"/>
          <w:numId w:val="5"/>
        </w:numPr>
      </w:pPr>
      <w:r>
        <w:t xml:space="preserve">Rules and regulations relevant to trading of various </w:t>
      </w:r>
      <w:r w:rsidR="00AB3396">
        <w:t xml:space="preserve">trading </w:t>
      </w:r>
      <w:bookmarkStart w:id="0" w:name="_GoBack"/>
      <w:bookmarkEnd w:id="0"/>
      <w:r>
        <w:t>instruments</w:t>
      </w:r>
    </w:p>
    <w:p w14:paraId="10810D80" w14:textId="52DB3D7C" w:rsidR="00B83DF1" w:rsidRDefault="00B83DF1" w:rsidP="00147FF0">
      <w:pPr>
        <w:pStyle w:val="ListParagraph"/>
        <w:numPr>
          <w:ilvl w:val="0"/>
          <w:numId w:val="5"/>
        </w:numPr>
      </w:pPr>
      <w:r>
        <w:t>Rules and regulations pertaining t</w:t>
      </w:r>
      <w:r w:rsidR="00977396">
        <w:t>o the risk management framework</w:t>
      </w:r>
    </w:p>
    <w:p w14:paraId="2718B906" w14:textId="67EFDCA7" w:rsidR="002939F7" w:rsidRPr="00B83DF1" w:rsidRDefault="002939F7" w:rsidP="002939F7">
      <w:pPr>
        <w:rPr>
          <w:b/>
          <w:bCs/>
        </w:rPr>
      </w:pPr>
      <w:r w:rsidRPr="00B83DF1">
        <w:rPr>
          <w:b/>
          <w:bCs/>
          <w:u w:val="single"/>
        </w:rPr>
        <w:t>End of Questionnaire</w:t>
      </w:r>
    </w:p>
    <w:p w14:paraId="1C8130ED" w14:textId="0C206156" w:rsidR="00955D19" w:rsidRDefault="002939F7" w:rsidP="00534A6F">
      <w:r>
        <w:t xml:space="preserve">Thank you for contributing </w:t>
      </w:r>
      <w:r w:rsidR="00955D19">
        <w:t>to</w:t>
      </w:r>
      <w:r>
        <w:t xml:space="preserve"> this questionnaire. Your input will be highly appreciated and play a valuable role in drawing the right recommendations and guidelines </w:t>
      </w:r>
      <w:r w:rsidR="00D91B12">
        <w:t xml:space="preserve">for </w:t>
      </w:r>
      <w:r w:rsidR="00534A6F">
        <w:t>market infrastructure development.</w:t>
      </w:r>
    </w:p>
    <w:p w14:paraId="57ED53D3" w14:textId="71AF5DDA" w:rsidR="00955D19" w:rsidRDefault="00955D19" w:rsidP="00215328">
      <w:r>
        <w:t xml:space="preserve">Kindly submit the completed </w:t>
      </w:r>
      <w:r w:rsidR="00147FF0">
        <w:t>questionnaire</w:t>
      </w:r>
      <w:r w:rsidR="00215328">
        <w:t xml:space="preserve"> by</w:t>
      </w:r>
      <w:r w:rsidR="00147FF0">
        <w:t xml:space="preserve"> </w:t>
      </w:r>
      <w:r w:rsidR="00147FF0" w:rsidRPr="00215328">
        <w:rPr>
          <w:b/>
          <w:bCs/>
          <w:u w:val="single"/>
        </w:rPr>
        <w:t>July 22</w:t>
      </w:r>
      <w:r w:rsidR="00147FF0" w:rsidRPr="00215328">
        <w:rPr>
          <w:b/>
          <w:bCs/>
          <w:u w:val="single"/>
          <w:vertAlign w:val="superscript"/>
        </w:rPr>
        <w:t>nd</w:t>
      </w:r>
      <w:r w:rsidR="00147FF0" w:rsidRPr="00215328">
        <w:rPr>
          <w:b/>
          <w:bCs/>
          <w:u w:val="single"/>
        </w:rPr>
        <w:t xml:space="preserve"> 2017</w:t>
      </w:r>
      <w:r w:rsidR="00147FF0" w:rsidRPr="00147FF0">
        <w:rPr>
          <w:b/>
          <w:bCs/>
        </w:rPr>
        <w:t xml:space="preserve"> </w:t>
      </w:r>
      <w:r>
        <w:t>to</w:t>
      </w:r>
      <w:r w:rsidR="00215328">
        <w:t xml:space="preserve"> the following E</w:t>
      </w:r>
      <w:r w:rsidR="00147FF0">
        <w:t>mail address</w:t>
      </w:r>
      <w:r w:rsidR="00215328">
        <w:t>es</w:t>
      </w:r>
      <w:r>
        <w:t>:</w:t>
      </w:r>
    </w:p>
    <w:p w14:paraId="32869304" w14:textId="7193434F" w:rsidR="00147FF0" w:rsidRDefault="00215328" w:rsidP="00215328">
      <w:pPr>
        <w:pStyle w:val="ListParagraph"/>
        <w:numPr>
          <w:ilvl w:val="0"/>
          <w:numId w:val="8"/>
        </w:numPr>
        <w:rPr>
          <w:rStyle w:val="Hyperlink"/>
        </w:rPr>
      </w:pPr>
      <w:r>
        <w:t xml:space="preserve">Task Force Chair: </w:t>
      </w:r>
      <w:hyperlink r:id="rId7" w:history="1">
        <w:r w:rsidR="00147FF0" w:rsidRPr="00D07C99">
          <w:rPr>
            <w:rStyle w:val="Hyperlink"/>
          </w:rPr>
          <w:t>comcec@cma.gov.kw</w:t>
        </w:r>
      </w:hyperlink>
    </w:p>
    <w:p w14:paraId="4CC7CFA9" w14:textId="10342414" w:rsidR="00215328" w:rsidRDefault="00215328" w:rsidP="00215328">
      <w:pPr>
        <w:pStyle w:val="ListParagraph"/>
        <w:numPr>
          <w:ilvl w:val="0"/>
          <w:numId w:val="8"/>
        </w:numPr>
      </w:pPr>
      <w:r>
        <w:t>COMCEC CMR Forum Secretariat</w:t>
      </w:r>
      <w:r w:rsidRPr="00215328">
        <w:t xml:space="preserve">: </w:t>
      </w:r>
      <w:hyperlink r:id="rId8" w:history="1">
        <w:r w:rsidRPr="00215328">
          <w:rPr>
            <w:rStyle w:val="Hyperlink"/>
          </w:rPr>
          <w:t>comceccmrsec@spk.gov.tr</w:t>
        </w:r>
      </w:hyperlink>
    </w:p>
    <w:p w14:paraId="4805CDCE" w14:textId="77777777" w:rsidR="00215328" w:rsidRDefault="00215328" w:rsidP="00147FF0"/>
    <w:p w14:paraId="358CF488" w14:textId="2ED182F3" w:rsidR="00006047" w:rsidRDefault="00006047" w:rsidP="00006047">
      <w:r>
        <w:t xml:space="preserve">For any </w:t>
      </w:r>
      <w:r w:rsidR="00215328">
        <w:t>further inquiries</w:t>
      </w:r>
      <w:r>
        <w:t xml:space="preserve"> please contact: </w:t>
      </w:r>
      <w:hyperlink r:id="rId9" w:history="1">
        <w:r w:rsidRPr="00D07C99">
          <w:rPr>
            <w:rStyle w:val="Hyperlink"/>
          </w:rPr>
          <w:t>comcec@cma.gov.kw</w:t>
        </w:r>
      </w:hyperlink>
      <w:r w:rsidR="00215328" w:rsidRPr="00215328">
        <w:rPr>
          <w:rStyle w:val="Hyperlink"/>
          <w:color w:val="auto"/>
          <w:u w:val="none"/>
        </w:rPr>
        <w:t xml:space="preserve"> </w:t>
      </w:r>
      <w:r w:rsidR="00215328" w:rsidRPr="00217430">
        <w:rPr>
          <w:rStyle w:val="Hyperlink"/>
          <w:b/>
          <w:bCs/>
          <w:color w:val="auto"/>
          <w:u w:val="none"/>
        </w:rPr>
        <w:t>or</w:t>
      </w:r>
      <w:r w:rsidR="00215328" w:rsidRPr="00215328">
        <w:rPr>
          <w:rStyle w:val="Hyperlink"/>
          <w:color w:val="auto"/>
          <w:u w:val="none"/>
        </w:rPr>
        <w:t xml:space="preserve"> </w:t>
      </w:r>
      <w:hyperlink r:id="rId10" w:history="1">
        <w:r w:rsidR="00215328" w:rsidRPr="00215328">
          <w:rPr>
            <w:rStyle w:val="Hyperlink"/>
          </w:rPr>
          <w:t>comceccmrsec@spk.gov.tr</w:t>
        </w:r>
      </w:hyperlink>
    </w:p>
    <w:p w14:paraId="0B15CEF7" w14:textId="77777777" w:rsidR="00147FF0" w:rsidRDefault="00147FF0" w:rsidP="00147FF0"/>
    <w:p w14:paraId="77F0E408" w14:textId="2FB86334" w:rsidR="002939F7" w:rsidRDefault="002939F7" w:rsidP="0060400A">
      <w:r>
        <w:t xml:space="preserve">  </w:t>
      </w:r>
    </w:p>
    <w:sectPr w:rsidR="002939F7" w:rsidSect="008129E8">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246F8" w14:textId="77777777" w:rsidR="00254134" w:rsidRDefault="00254134" w:rsidP="008129E8">
      <w:pPr>
        <w:spacing w:after="0" w:line="240" w:lineRule="auto"/>
      </w:pPr>
      <w:r>
        <w:separator/>
      </w:r>
    </w:p>
  </w:endnote>
  <w:endnote w:type="continuationSeparator" w:id="0">
    <w:p w14:paraId="694A184A" w14:textId="77777777" w:rsidR="00254134" w:rsidRDefault="00254134" w:rsidP="00812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5455C" w14:textId="69483D34" w:rsidR="008129E8" w:rsidRDefault="00AB3396" w:rsidP="00AB3396">
    <w:pPr>
      <w:pStyle w:val="Footer"/>
    </w:pPr>
    <w:bookmarkStart w:id="1" w:name="DocumentMarkings1FooterEvenPages"/>
    <w:r>
      <w:t>CMA Data Classification: Internal</w:t>
    </w:r>
  </w:p>
  <w:bookmarkEnd w:id="1"/>
  <w:p w14:paraId="1ED2D8E7" w14:textId="77777777" w:rsidR="008129E8" w:rsidRDefault="00812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D104" w14:textId="073E9FF7" w:rsidR="008129E8" w:rsidRDefault="00AB3396" w:rsidP="00AB3396">
    <w:pPr>
      <w:pStyle w:val="Footer"/>
    </w:pPr>
    <w:bookmarkStart w:id="2" w:name="DocumentMarkings1FooterPrimary"/>
    <w:r>
      <w:t>CMA Data Classification: Internal</w:t>
    </w:r>
  </w:p>
  <w:bookmarkEnd w:id="2"/>
  <w:p w14:paraId="111D4C11" w14:textId="77777777" w:rsidR="008129E8" w:rsidRDefault="00812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BF86" w14:textId="08B43BEE" w:rsidR="00B10718" w:rsidRDefault="00AB3396" w:rsidP="00AB3396">
    <w:pPr>
      <w:pStyle w:val="Footer"/>
    </w:pPr>
    <w:bookmarkStart w:id="3" w:name="DocumentMarkings1FooterFirstPage"/>
    <w:r>
      <w:t>CMA Data Classification: Internal</w:t>
    </w:r>
  </w:p>
  <w:bookmarkEnd w:id="3"/>
  <w:p w14:paraId="3C9C0C81" w14:textId="77777777" w:rsidR="00B10718" w:rsidRPr="00B10718" w:rsidRDefault="00B10718" w:rsidP="00B10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23797" w14:textId="77777777" w:rsidR="00254134" w:rsidRDefault="00254134" w:rsidP="008129E8">
      <w:pPr>
        <w:spacing w:after="0" w:line="240" w:lineRule="auto"/>
      </w:pPr>
      <w:r>
        <w:separator/>
      </w:r>
    </w:p>
  </w:footnote>
  <w:footnote w:type="continuationSeparator" w:id="0">
    <w:p w14:paraId="14E13312" w14:textId="77777777" w:rsidR="00254134" w:rsidRDefault="00254134" w:rsidP="00812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74F13" w14:textId="77777777" w:rsidR="008129E8" w:rsidRDefault="008129E8" w:rsidP="008129E8">
    <w:pPr>
      <w:pStyle w:val="Header"/>
    </w:pPr>
  </w:p>
  <w:p w14:paraId="2E71600C" w14:textId="77777777" w:rsidR="008129E8" w:rsidRDefault="00812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E8EC0" w14:textId="77777777" w:rsidR="00553CD7" w:rsidRDefault="00553C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1A50A" w14:textId="77777777" w:rsidR="00553CD7" w:rsidRDefault="00553C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128F0"/>
    <w:multiLevelType w:val="hybridMultilevel"/>
    <w:tmpl w:val="6AB8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7A5DFF"/>
    <w:multiLevelType w:val="hybridMultilevel"/>
    <w:tmpl w:val="411E67CE"/>
    <w:lvl w:ilvl="0" w:tplc="083E7C6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023978"/>
    <w:multiLevelType w:val="hybridMultilevel"/>
    <w:tmpl w:val="FBD6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053328"/>
    <w:multiLevelType w:val="hybridMultilevel"/>
    <w:tmpl w:val="5838ECB0"/>
    <w:lvl w:ilvl="0" w:tplc="A61C1626">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0621A3"/>
    <w:multiLevelType w:val="hybridMultilevel"/>
    <w:tmpl w:val="38B83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DD7D5B"/>
    <w:multiLevelType w:val="hybridMultilevel"/>
    <w:tmpl w:val="D4D0D086"/>
    <w:lvl w:ilvl="0" w:tplc="186AFF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D751AD"/>
    <w:multiLevelType w:val="hybridMultilevel"/>
    <w:tmpl w:val="2640AF2C"/>
    <w:lvl w:ilvl="0" w:tplc="186AFFC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6C35F1"/>
    <w:multiLevelType w:val="hybridMultilevel"/>
    <w:tmpl w:val="56B8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6"/>
  </w:num>
  <w:num w:numId="5">
    <w:abstractNumId w:val="5"/>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584"/>
    <w:rsid w:val="00006047"/>
    <w:rsid w:val="000236D0"/>
    <w:rsid w:val="000654C1"/>
    <w:rsid w:val="000873A3"/>
    <w:rsid w:val="001221B5"/>
    <w:rsid w:val="00147FF0"/>
    <w:rsid w:val="00156377"/>
    <w:rsid w:val="00162114"/>
    <w:rsid w:val="001C66DE"/>
    <w:rsid w:val="00215328"/>
    <w:rsid w:val="00217430"/>
    <w:rsid w:val="0023233F"/>
    <w:rsid w:val="00254134"/>
    <w:rsid w:val="002939F7"/>
    <w:rsid w:val="00295103"/>
    <w:rsid w:val="002C252B"/>
    <w:rsid w:val="002F24AB"/>
    <w:rsid w:val="0030234D"/>
    <w:rsid w:val="0030247A"/>
    <w:rsid w:val="00305833"/>
    <w:rsid w:val="0031646D"/>
    <w:rsid w:val="00341657"/>
    <w:rsid w:val="003754EE"/>
    <w:rsid w:val="003A3BC7"/>
    <w:rsid w:val="003A456D"/>
    <w:rsid w:val="003C3544"/>
    <w:rsid w:val="003D3C59"/>
    <w:rsid w:val="00432762"/>
    <w:rsid w:val="0048309D"/>
    <w:rsid w:val="004E069D"/>
    <w:rsid w:val="00534A6F"/>
    <w:rsid w:val="00553CD7"/>
    <w:rsid w:val="005D7326"/>
    <w:rsid w:val="005F55D8"/>
    <w:rsid w:val="005F70E7"/>
    <w:rsid w:val="0060400A"/>
    <w:rsid w:val="00606D3B"/>
    <w:rsid w:val="006238DE"/>
    <w:rsid w:val="0062407D"/>
    <w:rsid w:val="00632265"/>
    <w:rsid w:val="00642F29"/>
    <w:rsid w:val="00693634"/>
    <w:rsid w:val="006C2842"/>
    <w:rsid w:val="006C307A"/>
    <w:rsid w:val="00731276"/>
    <w:rsid w:val="00793BD2"/>
    <w:rsid w:val="00794EFA"/>
    <w:rsid w:val="008129E8"/>
    <w:rsid w:val="008323F0"/>
    <w:rsid w:val="00850F52"/>
    <w:rsid w:val="0085349B"/>
    <w:rsid w:val="008578F9"/>
    <w:rsid w:val="00861E40"/>
    <w:rsid w:val="00862140"/>
    <w:rsid w:val="00862F10"/>
    <w:rsid w:val="008A0C6D"/>
    <w:rsid w:val="008E66F3"/>
    <w:rsid w:val="008F2B27"/>
    <w:rsid w:val="00910B43"/>
    <w:rsid w:val="00913324"/>
    <w:rsid w:val="00955D19"/>
    <w:rsid w:val="00977396"/>
    <w:rsid w:val="00986133"/>
    <w:rsid w:val="00991A22"/>
    <w:rsid w:val="00A04B70"/>
    <w:rsid w:val="00A212B7"/>
    <w:rsid w:val="00A30674"/>
    <w:rsid w:val="00AA11FD"/>
    <w:rsid w:val="00AB3396"/>
    <w:rsid w:val="00AF4303"/>
    <w:rsid w:val="00B05FA8"/>
    <w:rsid w:val="00B06FF6"/>
    <w:rsid w:val="00B07E75"/>
    <w:rsid w:val="00B10718"/>
    <w:rsid w:val="00B220FD"/>
    <w:rsid w:val="00B2604B"/>
    <w:rsid w:val="00B325A7"/>
    <w:rsid w:val="00B55615"/>
    <w:rsid w:val="00B83DF1"/>
    <w:rsid w:val="00BC669D"/>
    <w:rsid w:val="00BE6158"/>
    <w:rsid w:val="00C04E8C"/>
    <w:rsid w:val="00C34454"/>
    <w:rsid w:val="00C45806"/>
    <w:rsid w:val="00CA7D8A"/>
    <w:rsid w:val="00CD340C"/>
    <w:rsid w:val="00D05DEF"/>
    <w:rsid w:val="00D074E5"/>
    <w:rsid w:val="00D269A6"/>
    <w:rsid w:val="00D31584"/>
    <w:rsid w:val="00D338FB"/>
    <w:rsid w:val="00D451C5"/>
    <w:rsid w:val="00D51C13"/>
    <w:rsid w:val="00D91B12"/>
    <w:rsid w:val="00DB2A1C"/>
    <w:rsid w:val="00DC0E0D"/>
    <w:rsid w:val="00DF7F12"/>
    <w:rsid w:val="00E22E96"/>
    <w:rsid w:val="00E27867"/>
    <w:rsid w:val="00E42EEC"/>
    <w:rsid w:val="00E51417"/>
    <w:rsid w:val="00E66C64"/>
    <w:rsid w:val="00E70E18"/>
    <w:rsid w:val="00E738E9"/>
    <w:rsid w:val="00E83783"/>
    <w:rsid w:val="00EB25EE"/>
    <w:rsid w:val="00EE24D7"/>
    <w:rsid w:val="00EF7520"/>
    <w:rsid w:val="00F0659E"/>
    <w:rsid w:val="00F5565B"/>
    <w:rsid w:val="00F62ACF"/>
    <w:rsid w:val="00F7056C"/>
    <w:rsid w:val="00F950B9"/>
    <w:rsid w:val="00FC79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A077BA"/>
  <w15:chartTrackingRefBased/>
  <w15:docId w15:val="{2224C853-1E3D-4730-AE9B-80DBD6CF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29E8"/>
    <w:pPr>
      <w:tabs>
        <w:tab w:val="center" w:pos="4320"/>
        <w:tab w:val="right" w:pos="8640"/>
      </w:tabs>
      <w:spacing w:after="0" w:line="240" w:lineRule="auto"/>
    </w:pPr>
  </w:style>
  <w:style w:type="character" w:customStyle="1" w:styleId="HeaderChar">
    <w:name w:val="Header Char"/>
    <w:basedOn w:val="DefaultParagraphFont"/>
    <w:link w:val="Header"/>
    <w:uiPriority w:val="99"/>
    <w:rsid w:val="008129E8"/>
  </w:style>
  <w:style w:type="paragraph" w:styleId="Footer">
    <w:name w:val="footer"/>
    <w:basedOn w:val="Normal"/>
    <w:link w:val="FooterChar"/>
    <w:uiPriority w:val="99"/>
    <w:unhideWhenUsed/>
    <w:rsid w:val="008129E8"/>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29E8"/>
  </w:style>
  <w:style w:type="table" w:styleId="TableGrid">
    <w:name w:val="Table Grid"/>
    <w:basedOn w:val="TableNormal"/>
    <w:uiPriority w:val="39"/>
    <w:rsid w:val="00B55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1C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C13"/>
    <w:rPr>
      <w:rFonts w:ascii="Segoe UI" w:hAnsi="Segoe UI" w:cs="Segoe UI"/>
      <w:sz w:val="18"/>
      <w:szCs w:val="18"/>
    </w:rPr>
  </w:style>
  <w:style w:type="character" w:styleId="CommentReference">
    <w:name w:val="annotation reference"/>
    <w:basedOn w:val="DefaultParagraphFont"/>
    <w:uiPriority w:val="99"/>
    <w:semiHidden/>
    <w:unhideWhenUsed/>
    <w:rsid w:val="00D51C13"/>
    <w:rPr>
      <w:sz w:val="16"/>
      <w:szCs w:val="16"/>
    </w:rPr>
  </w:style>
  <w:style w:type="paragraph" w:styleId="CommentText">
    <w:name w:val="annotation text"/>
    <w:basedOn w:val="Normal"/>
    <w:link w:val="CommentTextChar"/>
    <w:uiPriority w:val="99"/>
    <w:semiHidden/>
    <w:unhideWhenUsed/>
    <w:rsid w:val="00D51C13"/>
    <w:pPr>
      <w:spacing w:line="240" w:lineRule="auto"/>
    </w:pPr>
    <w:rPr>
      <w:sz w:val="20"/>
      <w:szCs w:val="20"/>
    </w:rPr>
  </w:style>
  <w:style w:type="character" w:customStyle="1" w:styleId="CommentTextChar">
    <w:name w:val="Comment Text Char"/>
    <w:basedOn w:val="DefaultParagraphFont"/>
    <w:link w:val="CommentText"/>
    <w:uiPriority w:val="99"/>
    <w:semiHidden/>
    <w:rsid w:val="00D51C13"/>
    <w:rPr>
      <w:sz w:val="20"/>
      <w:szCs w:val="20"/>
    </w:rPr>
  </w:style>
  <w:style w:type="paragraph" w:styleId="CommentSubject">
    <w:name w:val="annotation subject"/>
    <w:basedOn w:val="CommentText"/>
    <w:next w:val="CommentText"/>
    <w:link w:val="CommentSubjectChar"/>
    <w:uiPriority w:val="99"/>
    <w:semiHidden/>
    <w:unhideWhenUsed/>
    <w:rsid w:val="00D51C13"/>
    <w:rPr>
      <w:b/>
      <w:bCs/>
    </w:rPr>
  </w:style>
  <w:style w:type="character" w:customStyle="1" w:styleId="CommentSubjectChar">
    <w:name w:val="Comment Subject Char"/>
    <w:basedOn w:val="CommentTextChar"/>
    <w:link w:val="CommentSubject"/>
    <w:uiPriority w:val="99"/>
    <w:semiHidden/>
    <w:rsid w:val="00D51C13"/>
    <w:rPr>
      <w:b/>
      <w:bCs/>
      <w:sz w:val="20"/>
      <w:szCs w:val="20"/>
    </w:rPr>
  </w:style>
  <w:style w:type="paragraph" w:styleId="ListParagraph">
    <w:name w:val="List Paragraph"/>
    <w:basedOn w:val="Normal"/>
    <w:uiPriority w:val="34"/>
    <w:qFormat/>
    <w:rsid w:val="00B10718"/>
    <w:pPr>
      <w:ind w:left="720"/>
      <w:contextualSpacing/>
    </w:pPr>
  </w:style>
  <w:style w:type="paragraph" w:styleId="Revision">
    <w:name w:val="Revision"/>
    <w:hidden/>
    <w:uiPriority w:val="99"/>
    <w:semiHidden/>
    <w:rsid w:val="00E70E18"/>
    <w:pPr>
      <w:spacing w:after="0" w:line="240" w:lineRule="auto"/>
    </w:pPr>
  </w:style>
  <w:style w:type="character" w:styleId="Hyperlink">
    <w:name w:val="Hyperlink"/>
    <w:basedOn w:val="DefaultParagraphFont"/>
    <w:uiPriority w:val="99"/>
    <w:unhideWhenUsed/>
    <w:rsid w:val="00147F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525464">
      <w:bodyDiv w:val="1"/>
      <w:marLeft w:val="0"/>
      <w:marRight w:val="0"/>
      <w:marTop w:val="0"/>
      <w:marBottom w:val="0"/>
      <w:divBdr>
        <w:top w:val="none" w:sz="0" w:space="0" w:color="auto"/>
        <w:left w:val="none" w:sz="0" w:space="0" w:color="auto"/>
        <w:bottom w:val="none" w:sz="0" w:space="0" w:color="auto"/>
        <w:right w:val="none" w:sz="0" w:space="0" w:color="auto"/>
      </w:divBdr>
    </w:div>
    <w:div w:id="652368098">
      <w:bodyDiv w:val="1"/>
      <w:marLeft w:val="0"/>
      <w:marRight w:val="0"/>
      <w:marTop w:val="0"/>
      <w:marBottom w:val="0"/>
      <w:divBdr>
        <w:top w:val="none" w:sz="0" w:space="0" w:color="auto"/>
        <w:left w:val="none" w:sz="0" w:space="0" w:color="auto"/>
        <w:bottom w:val="none" w:sz="0" w:space="0" w:color="auto"/>
        <w:right w:val="none" w:sz="0" w:space="0" w:color="auto"/>
      </w:divBdr>
    </w:div>
    <w:div w:id="858272528">
      <w:bodyDiv w:val="1"/>
      <w:marLeft w:val="0"/>
      <w:marRight w:val="0"/>
      <w:marTop w:val="0"/>
      <w:marBottom w:val="0"/>
      <w:divBdr>
        <w:top w:val="none" w:sz="0" w:space="0" w:color="auto"/>
        <w:left w:val="none" w:sz="0" w:space="0" w:color="auto"/>
        <w:bottom w:val="none" w:sz="0" w:space="0" w:color="auto"/>
        <w:right w:val="none" w:sz="0" w:space="0" w:color="auto"/>
      </w:divBdr>
      <w:divsChild>
        <w:div w:id="72820149">
          <w:marLeft w:val="1469"/>
          <w:marRight w:val="0"/>
          <w:marTop w:val="0"/>
          <w:marBottom w:val="0"/>
          <w:divBdr>
            <w:top w:val="none" w:sz="0" w:space="0" w:color="auto"/>
            <w:left w:val="none" w:sz="0" w:space="0" w:color="auto"/>
            <w:bottom w:val="none" w:sz="0" w:space="0" w:color="auto"/>
            <w:right w:val="none" w:sz="0" w:space="0" w:color="auto"/>
          </w:divBdr>
        </w:div>
      </w:divsChild>
    </w:div>
    <w:div w:id="1198929646">
      <w:bodyDiv w:val="1"/>
      <w:marLeft w:val="0"/>
      <w:marRight w:val="0"/>
      <w:marTop w:val="0"/>
      <w:marBottom w:val="0"/>
      <w:divBdr>
        <w:top w:val="none" w:sz="0" w:space="0" w:color="auto"/>
        <w:left w:val="none" w:sz="0" w:space="0" w:color="auto"/>
        <w:bottom w:val="none" w:sz="0" w:space="0" w:color="auto"/>
        <w:right w:val="none" w:sz="0" w:space="0" w:color="auto"/>
      </w:divBdr>
    </w:div>
    <w:div w:id="142661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ceccmrsec@spk.gov.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mailto:comcec@cma.gov.kw"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comceccmrsec@spk.gov.tr"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mailto:comcec@cma.gov.kw" TargetMode="External"/><Relationship Id="rId14" Type="http://schemas.openxmlformats.org/officeDocument/2006/relationships/footer" Target="footer2.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V6D63YJZ62VM-1422857910-12</_dlc_DocId>
    <_dlc_DocIdUrl xmlns="7e77a316-3f4f-4cc2-902d-521d9fb970e3">
      <Url>http://spkportal/sites/sgd/ComcecCMRWebSitesi/_layouts/15/DocIdRedir.aspx?ID=V6D63YJZ62VM-1422857910-12</Url>
      <Description>V6D63YJZ62VM-1422857910-12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403D8-8A0B-4FED-9B1C-E008FBAE1158}"/>
</file>

<file path=customXml/itemProps2.xml><?xml version="1.0" encoding="utf-8"?>
<ds:datastoreItem xmlns:ds="http://schemas.openxmlformats.org/officeDocument/2006/customXml" ds:itemID="{E9A5E02D-5181-4677-9E6C-714C95943776}"/>
</file>

<file path=customXml/itemProps3.xml><?xml version="1.0" encoding="utf-8"?>
<ds:datastoreItem xmlns:ds="http://schemas.openxmlformats.org/officeDocument/2006/customXml" ds:itemID="{5258F73F-A5CA-4B92-AC2A-91CD8BB3408D}"/>
</file>

<file path=customXml/itemProps4.xml><?xml version="1.0" encoding="utf-8"?>
<ds:datastoreItem xmlns:ds="http://schemas.openxmlformats.org/officeDocument/2006/customXml" ds:itemID="{9E5B9A6A-7020-4A9F-86D3-55750F480B8E}"/>
</file>

<file path=docProps/app.xml><?xml version="1.0" encoding="utf-8"?>
<Properties xmlns="http://schemas.openxmlformats.org/officeDocument/2006/extended-properties" xmlns:vt="http://schemas.openxmlformats.org/officeDocument/2006/docPropsVTypes">
  <Template>Normal</Template>
  <TotalTime>4</TotalTime>
  <Pages>3</Pages>
  <Words>1038</Words>
  <Characters>6089</Characters>
  <Application>Microsoft Office Word</Application>
  <DocSecurity>0</DocSecurity>
  <Lines>141</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Saqer Alzayed</dc:creator>
  <cp:keywords/>
  <dc:description/>
  <cp:lastModifiedBy>Fawaz Boresli</cp:lastModifiedBy>
  <cp:revision>6</cp:revision>
  <dcterms:created xsi:type="dcterms:W3CDTF">2017-05-07T09:19:00Z</dcterms:created>
  <dcterms:modified xsi:type="dcterms:W3CDTF">2017-05-11T08:10:00Z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ea44d1af-7ee6-4141-96ea-077d252b5000</vt:lpwstr>
  </property>
  <property fmtid="{D5CDD505-2E9C-101B-9397-08002B2CF9AE}" pid="3" name="Classification">
    <vt:lpwstr>Internal</vt:lpwstr>
  </property>
  <property fmtid="{D5CDD505-2E9C-101B-9397-08002B2CF9AE}" pid="4" name="ContentTypeId">
    <vt:lpwstr>0x010100E848FBCBF37F9F4ABEEB31DBA135FD2D</vt:lpwstr>
  </property>
  <property fmtid="{D5CDD505-2E9C-101B-9397-08002B2CF9AE}" pid="5" name="_dlc_DocIdItemGuid">
    <vt:lpwstr>f5e931c9-8ea2-4ab7-95d4-776420dd8bf7</vt:lpwstr>
  </property>
</Properties>
</file>